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楷体_GB2312" w:hAnsi="仿宋_GB2312" w:eastAsia="楷体_GB2312" w:cs="仿宋_GB2312"/>
          <w:sz w:val="24"/>
          <w:lang w:eastAsia="zh-CN"/>
        </w:rPr>
      </w:pPr>
      <w:r>
        <w:rPr>
          <w:rFonts w:hint="eastAsia" w:ascii="楷体_GB2312" w:hAnsi="仿宋_GB2312" w:eastAsia="楷体_GB2312" w:cs="仿宋_GB2312"/>
          <w:sz w:val="24"/>
          <w:lang w:eastAsia="zh-CN"/>
        </w:rPr>
        <w:t>附件</w:t>
      </w:r>
      <w:r>
        <w:rPr>
          <w:rFonts w:hint="eastAsia" w:ascii="楷体_GB2312" w:hAnsi="仿宋_GB2312" w:eastAsia="楷体_GB2312" w:cs="仿宋_GB2312"/>
          <w:sz w:val="24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24"/>
          <w:lang w:eastAsia="zh-CN"/>
        </w:rPr>
        <w:t>：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582"/>
        <w:gridCol w:w="582"/>
        <w:gridCol w:w="6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黄山学院2020年对口招生面试评分细则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测试项目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权重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分值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评分标准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心理素质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25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积极上进，有自信心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具有一定的情绪调控能力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具有很强的应变能力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语言表达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25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语言规范，口齿清楚流畅，语速适宜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表达准确、简洁、流畅，语言具有感染力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善于倾听，并能做出恰当的回应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逻辑思维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25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思维严密，条理清晰，逻辑性强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能正确的理解和分析问题，抓住要点，并做出及时反应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具有一定的创新意识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专业知识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25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对专业基础知识能熟练掌握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能够正确理解并应用重要知识点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lang w:val="en-US" w:eastAsia="zh-CN"/>
              </w:rPr>
              <w:t>能够深入分析知识点的特点并进行发散思维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A7FB6"/>
    <w:rsid w:val="127A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2020-05-09T07:32:00Z</dcterms:created>
  <dc:creator>Administrator</dc:creator>
  <cp:lastModifiedBy>Administrator</cp:lastModifiedBy>
  <dcterms:modified xsi:type="dcterms:W3CDTF">2020-05-09T07:34:56Z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